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30.03.2021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ПРИКАЗ 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МИНИСТЕРСТВА СВЯЗИ И ИНФОРМАТИЗАЦИИ РЕСПУБЛИКИ БЕЛАРУСЬ</w:t>
      </w:r>
    </w:p>
    <w:p>
      <w:pPr>
        <w:jc w:val="center"/>
        <w:ind w:left="0" w:right="0" w:firstLine="0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15 марта 2021 г.</w:t>
      </w:r>
      <w:r>
        <w:rPr>
          <w:rFonts w:ascii="'Times New Roman'" w:hAnsi="'Times New Roman'" w:eastAsia="'Times New Roman'" w:cs="'Times New Roman'"/>
          <w:sz w:val="24"/>
          <w:szCs w:val="24"/>
        </w:rPr>
        <w:t xml:space="preserve">№ 43</w:t>
      </w:r>
    </w:p>
    <w:p>
      <w:pPr>
        <w:spacing w:before="240" w:after="240"/>
      </w:pPr>
      <w:r>
        <w:rPr>
          <w:rFonts w:ascii="'Times New Roman'" w:hAnsi="'Times New Roman'" w:eastAsia="'Times New Roman'" w:cs="'Times New Roman'"/>
          <w:sz w:val="28"/>
          <w:szCs w:val="28"/>
          <w:b/>
          <w:bCs/>
        </w:rPr>
        <w:t xml:space="preserve">Об утверждении и введении в действие технических нормативных правовых актов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На основании подпункта 6.1 пункта 6 Положения о Министерстве связи и информатизации Республики Беларусь, утвержденного постановлением Совета Министров Республики Беларусь от 17 марта 2004 г. № 302, ПРИКАЗЫВАЮ: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1. Утвердить и ввести в действие с 12 апреля 2021 г. следующие изменения в технические нормативные правовые акты: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Изменение № 3 ТКП 211-2010 (02140) «Линейные сооружения электросвязи. Правила проектирования»;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Изменение № 2 ТКП 213-2010 (02140) «Сети сотовой подвижной электросвязи общего пользования. Правила проектирования»;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Изменение № 1 ТКП 216-2016 (33160) «Городские и сельские сети электросвязи. Правила проектирования»;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Изменение № 1 ТКП 223-2020 (33160) «Порядок организации центров обслуживания вызовов с использованием типовых технологий»;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Изменение № 6 ТКП 300-2011 (02140) «Пассивные оптические сети. Правила проектирования и монтажа»;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Изменение № 3 ТКП 305-2011 (02140) «Правила технической эксплуатации каналов телевидения и радиовещания»;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Изменение № 1 ТКП 588-2016 (33160) «Средства электросвязи интеллектуальных зданий, включающие типовые проектные решения системы «Умный дом». Правила проектирования и устройства».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2. Настоящий приказ вступает в силу со дня его подписания.</w:t>
      </w:r>
    </w:p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</w:tcPr>
          <w:p>
            <w:pPr>
              <w:jc w:val="start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Министр</w:t>
            </w:r>
          </w:p>
        </w:tc>
        <w:tc>
          <w:tcPr>
            <w:tcW w:w="2500" w:type="pct"/>
            <w:vAlign w:val="bottom"/>
          </w:tcPr>
          <w:p>
            <w:pPr>
              <w:jc w:val="end"/>
              <w:ind w:left="0" w:right="0" w:firstLine="0"/>
              <w:spacing w:after="60"/>
            </w:pPr>
            <w:r>
              <w:rPr>
                <w:rFonts w:ascii="'Times New Roman'" w:hAnsi="'Times New Roman'" w:eastAsia="'Times New Roman'" w:cs="'Times New Roman'"/>
                <w:sz w:val="24"/>
                <w:szCs w:val="24"/>
              </w:rPr>
              <w:t xml:space="preserve">К.К.Шульган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rFonts w:ascii="'Times New Roman'" w:hAnsi="'Times New Roman'" w:eastAsia="'Times New Roman'" w:cs="'Times New Roman'"/>
          <w:sz w:val="24"/>
          <w:szCs w:val="24"/>
        </w:rPr>
        <w:t xml:space="preserve"> 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2021-03-30T17:05:04+03:00</dcterms:created>
  <dcterms:modified xsi:type="dcterms:W3CDTF">2021-03-30T17:05:04+03:00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